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Web"/>
        <w:shd w:val="clear" w:color="auto" w:fill="FFFFFF"/>
        <w:spacing w:beforeAutospacing="0" w:before="0" w:afterAutospacing="0" w:after="0"/>
        <w:rPr>
          <w:rFonts w:ascii="Calibri" w:hAnsi="Calibri" w:cs="Calibri"/>
          <w:color w:val="000000"/>
        </w:rPr>
      </w:pPr>
      <w:r>
        <w:rPr>
          <w:rFonts w:cs="Calibri" w:ascii="Calibri" w:hAnsi="Calibri"/>
          <w:b/>
          <w:bCs/>
          <w:color w:val="000000"/>
          <w:sz w:val="20"/>
          <w:szCs w:val="20"/>
          <w:shd w:fill="FFFF00" w:val="clear"/>
        </w:rPr>
        <w:t xml:space="preserve">ARTICLE </w:t>
      </w:r>
      <w:r>
        <w:rPr>
          <w:rFonts w:cs="Calibri" w:ascii="Calibri" w:hAnsi="Calibri"/>
          <w:b/>
          <w:bCs/>
          <w:color w:val="000000"/>
          <w:sz w:val="20"/>
          <w:szCs w:val="20"/>
        </w:rPr>
        <w:t> </w:t>
      </w:r>
      <w:r>
        <w:rPr>
          <w:rFonts w:cs="Arial" w:ascii="Arial" w:hAnsi="Arial"/>
          <w:b/>
          <w:bCs/>
          <w:color w:val="000000"/>
          <w:sz w:val="20"/>
          <w:szCs w:val="20"/>
        </w:rPr>
        <w:t>DEMATERIALISATION DU PAIEMENT DES ACOMPTES VIA LE SERVICE EDIFLEX</w:t>
      </w:r>
    </w:p>
    <w:p>
      <w:pPr>
        <w:pStyle w:val="NormalWeb"/>
        <w:shd w:val="clear" w:color="auto" w:fill="FFFFFF"/>
        <w:spacing w:beforeAutospacing="0" w:before="0" w:afterAutospacing="0" w:after="0"/>
        <w:jc w:val="both"/>
        <w:rPr/>
      </w:pPr>
      <w:r>
        <w:rPr>
          <w:rFonts w:cs="Arial" w:ascii="Arial" w:hAnsi="Arial"/>
          <w:color w:val="000000"/>
          <w:sz w:val="22"/>
          <w:szCs w:val="22"/>
        </w:rPr>
        <w:t>Le Secrétariat Général pour l’Administration du Ministère de l’Intérieur SUD (SGAMI SUD)</w:t>
      </w:r>
      <w:r>
        <w:rPr>
          <w:rFonts w:cs="Arial" w:ascii="Arial" w:hAnsi="Arial"/>
          <w:color w:val="000000"/>
          <w:sz w:val="22"/>
          <w:szCs w:val="22"/>
        </w:rPr>
        <w:t xml:space="preserve"> a souhaité améliorer le traitement des demandes de paiement de ses prestataires et ainsi raccourcir les délais de paiement en utilisant une plateforme de dématérialisation des factures.</w:t>
      </w:r>
    </w:p>
    <w:p>
      <w:pPr>
        <w:pStyle w:val="NormalWeb"/>
        <w:shd w:val="clear" w:color="auto" w:fill="FFFFFF"/>
        <w:spacing w:beforeAutospacing="0" w:before="0" w:afterAutospacing="0" w:after="0"/>
        <w:jc w:val="both"/>
        <w:rPr/>
      </w:pPr>
      <w:r>
        <w:rPr>
          <w:rFonts w:cs="Arial" w:ascii="Arial" w:hAnsi="Arial"/>
          <w:color w:val="000000"/>
          <w:sz w:val="22"/>
          <w:szCs w:val="22"/>
        </w:rPr>
        <w:t xml:space="preserve">Le prestataire de service de la plateforme, retenue par </w:t>
      </w:r>
      <w:r>
        <w:rPr>
          <w:rFonts w:cs="Arial" w:ascii="Arial" w:hAnsi="Arial"/>
          <w:color w:val="000000"/>
          <w:sz w:val="22"/>
          <w:szCs w:val="22"/>
        </w:rPr>
        <w:t xml:space="preserve">le </w:t>
      </w:r>
      <w:r>
        <w:rPr>
          <w:rFonts w:cs="Arial" w:ascii="Arial" w:hAnsi="Arial"/>
          <w:b w:val="false"/>
          <w:bCs w:val="false"/>
          <w:color w:val="000000"/>
          <w:sz w:val="22"/>
          <w:szCs w:val="22"/>
        </w:rPr>
        <w:t>SGAMI SUD</w:t>
      </w:r>
      <w:r>
        <w:rPr>
          <w:rFonts w:cs="Arial" w:ascii="Arial" w:hAnsi="Arial"/>
          <w:color w:val="000000"/>
          <w:sz w:val="22"/>
          <w:szCs w:val="22"/>
        </w:rPr>
        <w:t>, est EDIFLEX (</w:t>
      </w:r>
      <w:hyperlink r:id="rId2" w:tgtFrame="_blank">
        <w:r>
          <w:rPr>
            <w:rStyle w:val="LienInternet"/>
            <w:rFonts w:cs="Arial" w:ascii="Arial" w:hAnsi="Arial"/>
            <w:color w:val="1155CC"/>
            <w:sz w:val="22"/>
            <w:szCs w:val="22"/>
          </w:rPr>
          <w:t>https://www.ediflex.com</w:t>
        </w:r>
      </w:hyperlink>
      <w:r>
        <w:rPr>
          <w:rFonts w:cs="Arial" w:ascii="Arial" w:hAnsi="Arial"/>
          <w:color w:val="000000"/>
          <w:sz w:val="22"/>
          <w:szCs w:val="22"/>
        </w:rPr>
        <w:t>). Le numéro de téléphone de l’aide en ligne d’EDIFLEX est le 01.44.41.02.24.</w:t>
      </w:r>
    </w:p>
    <w:p>
      <w:pPr>
        <w:pStyle w:val="NormalWeb"/>
        <w:shd w:val="clear" w:color="auto" w:fill="FFFFFF"/>
        <w:spacing w:beforeAutospacing="0" w:before="0" w:afterAutospacing="0" w:after="0"/>
        <w:jc w:val="both"/>
        <w:rPr/>
      </w:pPr>
      <w:r>
        <w:rPr>
          <w:rFonts w:cs="Arial" w:ascii="Arial" w:hAnsi="Arial"/>
          <w:color w:val="000000"/>
          <w:sz w:val="22"/>
          <w:szCs w:val="22"/>
        </w:rPr>
        <w:t>Aussi, l’établissement des acomptes ou décomptes du présent marché, leur transmission à Bordeaux Métropole et les visas nécessaires à leur règlement sont gérés électroniquement via la solution de dématérialisation précitée.</w:t>
      </w:r>
    </w:p>
    <w:p>
      <w:pPr>
        <w:pStyle w:val="NormalWeb"/>
        <w:shd w:val="clear" w:color="auto" w:fill="FFFFFF"/>
        <w:spacing w:beforeAutospacing="0" w:before="0" w:afterAutospacing="0" w:after="0"/>
        <w:jc w:val="both"/>
        <w:rPr/>
      </w:pPr>
      <w:r>
        <w:rPr>
          <w:rFonts w:cs="Arial" w:ascii="Arial" w:hAnsi="Arial"/>
          <w:color w:val="000000"/>
          <w:sz w:val="22"/>
          <w:szCs w:val="22"/>
        </w:rPr>
        <w:t>L’accès au système sera possible via une simple connexion Internet, à charge du Titulaire de se munir d’une ligne Internet avec un débit suffisant.</w:t>
      </w:r>
    </w:p>
    <w:p>
      <w:pPr>
        <w:pStyle w:val="NormalWeb"/>
        <w:shd w:val="clear" w:color="auto" w:fill="FFFFFF"/>
        <w:spacing w:beforeAutospacing="0" w:before="0" w:afterAutospacing="0" w:after="0"/>
        <w:jc w:val="both"/>
        <w:rPr/>
      </w:pPr>
      <w:r>
        <w:rPr>
          <w:rFonts w:cs="Arial" w:ascii="Arial" w:hAnsi="Arial"/>
          <w:color w:val="000000"/>
          <w:sz w:val="22"/>
          <w:szCs w:val="22"/>
        </w:rPr>
        <w:t>L</w:t>
      </w:r>
      <w:r>
        <w:rPr>
          <w:rFonts w:cs="Arial" w:ascii="Arial" w:hAnsi="Arial"/>
          <w:color w:val="000000"/>
          <w:sz w:val="22"/>
          <w:szCs w:val="22"/>
          <w:u w:val="single"/>
        </w:rPr>
        <w:t xml:space="preserve">es frais d’abonnement, d’accès au système, de maintenance sont à la charge </w:t>
      </w:r>
      <w:r>
        <w:rPr>
          <w:rFonts w:cs="Arial" w:ascii="Arial" w:hAnsi="Arial"/>
          <w:color w:val="000000"/>
          <w:sz w:val="22"/>
          <w:szCs w:val="22"/>
          <w:u w:val="single"/>
        </w:rPr>
        <w:t>du SGAMI SUD</w:t>
      </w:r>
      <w:r>
        <w:rPr>
          <w:rFonts w:cs="Arial" w:ascii="Arial" w:hAnsi="Arial"/>
          <w:color w:val="000000"/>
          <w:sz w:val="22"/>
          <w:szCs w:val="22"/>
        </w:rPr>
        <w:t xml:space="preserve">. La prestation de formation initiale </w:t>
      </w:r>
      <w:r>
        <w:rPr>
          <w:rFonts w:cs="Arial" w:ascii="Arial" w:hAnsi="Arial"/>
          <w:color w:val="000000"/>
          <w:sz w:val="22"/>
          <w:szCs w:val="22"/>
        </w:rPr>
        <w:t xml:space="preserve">est à la charge du prestataire (titulaire et, le cas échéant, co-traitants et sous-traitants qui utiliseront l’outil). </w:t>
      </w:r>
    </w:p>
    <w:p>
      <w:pPr>
        <w:pStyle w:val="NormalWeb"/>
        <w:shd w:val="clear" w:color="auto" w:fill="FFFFFF"/>
        <w:spacing w:beforeAutospacing="0" w:before="0" w:afterAutospacing="0" w:after="0"/>
        <w:jc w:val="both"/>
        <w:rPr/>
      </w:pPr>
      <w:r>
        <w:rPr>
          <w:rFonts w:cs="Arial" w:ascii="Arial" w:hAnsi="Arial"/>
          <w:color w:val="000000"/>
          <w:sz w:val="22"/>
          <w:szCs w:val="22"/>
        </w:rPr>
        <w:t>Le titulaire s'engage à utiliser le service EDIFLEX conformément à sa destination.</w:t>
      </w:r>
    </w:p>
    <w:p>
      <w:pPr>
        <w:pStyle w:val="NormalWeb"/>
        <w:shd w:val="clear" w:color="auto" w:fill="FFFFFF"/>
        <w:spacing w:beforeAutospacing="0" w:before="0" w:afterAutospacing="0" w:after="0"/>
        <w:jc w:val="both"/>
        <w:rPr/>
      </w:pPr>
      <w:r>
        <w:rPr>
          <w:rFonts w:cs="Arial" w:ascii="Arial" w:hAnsi="Arial"/>
          <w:b/>
          <w:bCs/>
          <w:color w:val="000000"/>
          <w:sz w:val="22"/>
          <w:szCs w:val="22"/>
        </w:rPr>
        <w:t>Fonctionnalités pour l’ensemble des acteurs</w:t>
      </w:r>
    </w:p>
    <w:p>
      <w:pPr>
        <w:pStyle w:val="NormalWeb"/>
        <w:shd w:val="clear" w:color="auto" w:fill="FFFFFF"/>
        <w:spacing w:beforeAutospacing="0" w:before="0" w:afterAutospacing="0" w:after="0"/>
        <w:jc w:val="both"/>
        <w:rPr/>
      </w:pPr>
      <w:r>
        <w:rPr>
          <w:rFonts w:cs="Arial" w:ascii="Arial" w:hAnsi="Arial"/>
          <w:color w:val="000000"/>
          <w:sz w:val="22"/>
          <w:szCs w:val="22"/>
        </w:rPr>
        <w:t>Le service EDIFLEX permet une information en temps réel sur la chaîne des validations et des montants acceptés et à payer.</w:t>
      </w:r>
    </w:p>
    <w:p>
      <w:pPr>
        <w:pStyle w:val="NormalWeb"/>
        <w:shd w:val="clear" w:color="auto" w:fill="FFFFFF"/>
        <w:spacing w:beforeAutospacing="0" w:before="0" w:afterAutospacing="0" w:after="0"/>
        <w:jc w:val="both"/>
        <w:rPr/>
      </w:pPr>
      <w:r>
        <w:rPr>
          <w:rFonts w:cs="Arial" w:ascii="Arial" w:hAnsi="Arial"/>
          <w:color w:val="000000"/>
          <w:sz w:val="22"/>
          <w:szCs w:val="22"/>
        </w:rPr>
        <w:t>Outre la suppression des délais de transmission des factures papiers, EDIFLEX permet également la création d'alertes et de relance, permettant ainsi une réduction des délais de paiement.</w:t>
      </w:r>
    </w:p>
    <w:p>
      <w:pPr>
        <w:pStyle w:val="NormalWeb"/>
        <w:shd w:val="clear" w:color="auto" w:fill="FFFFFF"/>
        <w:spacing w:beforeAutospacing="0" w:before="0" w:afterAutospacing="0" w:after="0"/>
        <w:jc w:val="both"/>
        <w:rPr/>
      </w:pPr>
      <w:r>
        <w:rPr>
          <w:rFonts w:cs="Arial" w:ascii="Arial" w:hAnsi="Arial"/>
          <w:color w:val="000000"/>
          <w:sz w:val="22"/>
          <w:szCs w:val="22"/>
        </w:rPr>
        <w:t>Par ailleurs, les situations de paiement sont archivées sur le serveur EDIFLEX pendant toute la durée du marché jusqu'à la date de fermeture du service (à l'issue de l'opération). </w:t>
      </w:r>
    </w:p>
    <w:p>
      <w:pPr>
        <w:pStyle w:val="NormalWeb"/>
        <w:shd w:val="clear" w:color="auto" w:fill="FFFFFF"/>
        <w:spacing w:beforeAutospacing="0" w:before="0" w:afterAutospacing="0" w:after="0"/>
        <w:jc w:val="both"/>
        <w:rPr/>
      </w:pPr>
      <w:r>
        <w:rPr>
          <w:rFonts w:cs="Arial" w:ascii="Arial" w:hAnsi="Arial"/>
          <w:sz w:val="22"/>
          <w:szCs w:val="22"/>
        </w:rPr>
        <w:t>Ainsi, les abonnés peuvent récupérer sur leur ordinateur les situations de paiement archivées sur le centre serveur pour les éditer localement.</w:t>
      </w:r>
    </w:p>
    <w:p>
      <w:pPr>
        <w:pStyle w:val="NormalWeb"/>
        <w:shd w:val="clear" w:color="auto" w:fill="FFFFFF"/>
        <w:spacing w:beforeAutospacing="0" w:before="0" w:afterAutospacing="0" w:after="0"/>
        <w:jc w:val="both"/>
        <w:rPr/>
      </w:pPr>
      <w:r>
        <w:rPr>
          <w:rFonts w:cs="Arial" w:ascii="Arial" w:hAnsi="Arial"/>
          <w:sz w:val="22"/>
          <w:szCs w:val="22"/>
        </w:rPr>
        <w:t>La confidentialité est garantie par un mot de passe que l'abonné peut changer à tout moment.</w:t>
      </w:r>
    </w:p>
    <w:p>
      <w:pPr>
        <w:pStyle w:val="NormalWeb"/>
        <w:shd w:val="clear" w:color="auto" w:fill="FFFFFF"/>
        <w:spacing w:beforeAutospacing="0" w:before="0" w:afterAutospacing="0" w:after="0"/>
        <w:jc w:val="both"/>
        <w:rPr/>
      </w:pPr>
      <w:r>
        <w:rPr>
          <w:rFonts w:cs="Arial" w:ascii="Arial" w:hAnsi="Arial"/>
          <w:sz w:val="22"/>
          <w:szCs w:val="22"/>
        </w:rPr>
        <w:t> </w:t>
      </w:r>
    </w:p>
    <w:p>
      <w:pPr>
        <w:pStyle w:val="NormalWeb"/>
        <w:shd w:val="clear" w:color="auto" w:fill="FFFFFF"/>
        <w:spacing w:beforeAutospacing="0" w:before="0" w:afterAutospacing="0" w:after="0"/>
        <w:jc w:val="both"/>
        <w:rPr/>
      </w:pPr>
      <w:r>
        <w:rPr>
          <w:rFonts w:cs="Arial" w:ascii="Arial" w:hAnsi="Arial"/>
          <w:b/>
          <w:bCs/>
          <w:sz w:val="22"/>
          <w:szCs w:val="22"/>
        </w:rPr>
        <w:t>Conditions générales d'utilisation du service EDIFLEX</w:t>
      </w:r>
    </w:p>
    <w:p>
      <w:pPr>
        <w:pStyle w:val="NormalWeb"/>
        <w:shd w:val="clear" w:color="auto" w:fill="FFFFFF"/>
        <w:spacing w:beforeAutospacing="0" w:before="0" w:afterAutospacing="0" w:after="0"/>
        <w:jc w:val="both"/>
        <w:rPr/>
      </w:pPr>
      <w:r>
        <w:rPr>
          <w:rFonts w:cs="Arial" w:ascii="Arial" w:hAnsi="Arial"/>
          <w:sz w:val="22"/>
          <w:szCs w:val="22"/>
        </w:rPr>
        <w:t xml:space="preserve">L'utilisation du service </w:t>
      </w:r>
      <w:r>
        <w:rPr>
          <w:rFonts w:cs="Arial" w:ascii="Arial" w:hAnsi="Arial"/>
          <w:color w:val="000000"/>
          <w:sz w:val="22"/>
          <w:szCs w:val="22"/>
        </w:rPr>
        <w:t>EDIFLEX</w:t>
      </w:r>
      <w:r>
        <w:rPr>
          <w:rFonts w:cs="Arial" w:ascii="Arial" w:hAnsi="Arial"/>
          <w:sz w:val="22"/>
          <w:szCs w:val="22"/>
        </w:rPr>
        <w:t xml:space="preserve"> pour échanger des informations avec les autres intervenants a pour but de réduire les délais de circulation et visas des demandes d'acompte. Cet échange dématérialisé présente donc la même valeur juridique que les informations contenues dans une demande d'acompte sur support papier.</w:t>
      </w:r>
    </w:p>
    <w:p>
      <w:pPr>
        <w:pStyle w:val="NormalWeb"/>
        <w:shd w:val="clear" w:color="auto" w:fill="FFFFFF"/>
        <w:spacing w:beforeAutospacing="0" w:before="0" w:afterAutospacing="0" w:after="0"/>
        <w:jc w:val="both"/>
        <w:rPr>
          <w:u w:val="single"/>
        </w:rPr>
      </w:pPr>
      <w:r>
        <w:rPr>
          <w:rFonts w:cs="Arial" w:ascii="Arial" w:hAnsi="Arial"/>
          <w:sz w:val="22"/>
          <w:szCs w:val="22"/>
          <w:u w:val="single"/>
        </w:rPr>
        <w:t>Authentification de l'abonné :</w:t>
      </w:r>
    </w:p>
    <w:p>
      <w:pPr>
        <w:pStyle w:val="NormalWeb"/>
        <w:shd w:val="clear" w:color="auto" w:fill="FFFFFF"/>
        <w:spacing w:beforeAutospacing="0" w:before="0" w:afterAutospacing="0" w:after="0"/>
        <w:jc w:val="both"/>
        <w:rPr/>
      </w:pPr>
      <w:r>
        <w:rPr>
          <w:rFonts w:cs="Arial" w:ascii="Arial" w:hAnsi="Arial"/>
          <w:sz w:val="22"/>
          <w:szCs w:val="22"/>
        </w:rPr>
        <w:t xml:space="preserve">L'accès au service </w:t>
      </w:r>
      <w:r>
        <w:rPr>
          <w:rFonts w:cs="Arial" w:ascii="Arial" w:hAnsi="Arial"/>
          <w:color w:val="000000"/>
          <w:sz w:val="22"/>
          <w:szCs w:val="22"/>
        </w:rPr>
        <w:t>EDIFLEX</w:t>
      </w:r>
      <w:r>
        <w:rPr>
          <w:rFonts w:cs="Arial" w:ascii="Arial" w:hAnsi="Arial"/>
          <w:sz w:val="22"/>
          <w:szCs w:val="22"/>
        </w:rPr>
        <w:t xml:space="preserve"> est autorisé par l'attribution d'un code d'accès et d'un mot de passe confidentiels qui impliquent son authentification vis-à-vis des informations qu'il émet.</w:t>
      </w:r>
    </w:p>
    <w:p>
      <w:pPr>
        <w:pStyle w:val="NormalWeb"/>
        <w:shd w:val="clear" w:color="auto" w:fill="FFFFFF"/>
        <w:spacing w:beforeAutospacing="0" w:before="0" w:afterAutospacing="0" w:after="0"/>
        <w:jc w:val="both"/>
        <w:rPr>
          <w:u w:val="single"/>
        </w:rPr>
      </w:pPr>
      <w:r>
        <w:rPr>
          <w:rFonts w:cs="Arial" w:ascii="Arial" w:hAnsi="Arial"/>
          <w:sz w:val="22"/>
          <w:szCs w:val="22"/>
          <w:u w:val="single"/>
        </w:rPr>
        <w:t>Emission d'information :</w:t>
      </w:r>
    </w:p>
    <w:p>
      <w:pPr>
        <w:pStyle w:val="NormalWeb"/>
        <w:shd w:val="clear" w:color="auto" w:fill="FFFFFF"/>
        <w:spacing w:beforeAutospacing="0" w:before="0" w:afterAutospacing="0" w:after="0"/>
        <w:jc w:val="both"/>
        <w:rPr/>
      </w:pPr>
      <w:r>
        <w:rPr>
          <w:rFonts w:cs="Arial" w:ascii="Arial" w:hAnsi="Arial"/>
          <w:sz w:val="22"/>
          <w:szCs w:val="22"/>
        </w:rPr>
        <w:t xml:space="preserve">Les informations transmises à travers le service </w:t>
      </w:r>
      <w:r>
        <w:rPr>
          <w:rFonts w:cs="Arial" w:ascii="Arial" w:hAnsi="Arial"/>
          <w:color w:val="000000"/>
          <w:sz w:val="22"/>
          <w:szCs w:val="22"/>
        </w:rPr>
        <w:t>EDIFLEX</w:t>
      </w:r>
      <w:r>
        <w:rPr>
          <w:rFonts w:cs="Arial" w:ascii="Arial" w:hAnsi="Arial"/>
          <w:sz w:val="22"/>
          <w:szCs w:val="22"/>
        </w:rPr>
        <w:t xml:space="preserve"> sont opposables au titulaire jusqu'à preuve d'un dysfonctionnement du service.</w:t>
      </w:r>
    </w:p>
    <w:p>
      <w:pPr>
        <w:pStyle w:val="NormalWeb"/>
        <w:shd w:val="clear" w:color="auto" w:fill="FFFFFF"/>
        <w:spacing w:beforeAutospacing="0" w:before="0" w:afterAutospacing="0" w:after="0"/>
        <w:jc w:val="both"/>
        <w:rPr/>
      </w:pPr>
      <w:r>
        <w:rPr>
          <w:rFonts w:cs="Arial" w:ascii="Arial" w:hAnsi="Arial"/>
          <w:sz w:val="22"/>
          <w:szCs w:val="22"/>
        </w:rPr>
        <w:t xml:space="preserve">Les validations des marchés et des demandes d'acomptes, telles que prévues dans le service EDIFLEX et conformément au circuit de vérification imposé par </w:t>
      </w:r>
      <w:r>
        <w:rPr>
          <w:rFonts w:cs="Arial" w:ascii="Arial" w:hAnsi="Arial"/>
          <w:sz w:val="22"/>
          <w:szCs w:val="22"/>
        </w:rPr>
        <w:t xml:space="preserve">le </w:t>
      </w:r>
      <w:r>
        <w:rPr>
          <w:rFonts w:cs="Arial" w:ascii="Arial" w:hAnsi="Arial"/>
          <w:color w:val="000000"/>
          <w:sz w:val="22"/>
          <w:szCs w:val="22"/>
        </w:rPr>
        <w:t>SGAMI SUD</w:t>
      </w:r>
      <w:r>
        <w:rPr>
          <w:rFonts w:cs="Arial" w:ascii="Arial" w:hAnsi="Arial"/>
          <w:sz w:val="22"/>
          <w:szCs w:val="22"/>
        </w:rPr>
        <w:t>, valent expression de la volonté de celui qui les a configurées.</w:t>
      </w:r>
    </w:p>
    <w:p>
      <w:pPr>
        <w:pStyle w:val="NormalWeb"/>
        <w:shd w:val="clear" w:color="auto" w:fill="FFFFFF"/>
        <w:spacing w:beforeAutospacing="0" w:before="0" w:afterAutospacing="0" w:after="0"/>
        <w:jc w:val="both"/>
        <w:rPr/>
      </w:pPr>
      <w:r>
        <w:rPr>
          <w:rFonts w:cs="Arial" w:ascii="Arial" w:hAnsi="Arial"/>
          <w:color w:val="000000"/>
          <w:sz w:val="22"/>
          <w:szCs w:val="22"/>
        </w:rPr>
        <w:t xml:space="preserve">L'annexe "convention d'interchange" jointe au présent CCAP, récapitule les droits et obligations du titulaire sur la plateforme. </w:t>
      </w:r>
      <w:r>
        <w:rPr>
          <w:rFonts w:cs="Arial" w:ascii="Arial" w:hAnsi="Arial"/>
          <w:color w:val="000000"/>
          <w:sz w:val="22"/>
          <w:szCs w:val="22"/>
        </w:rPr>
        <w:t xml:space="preserve">Elle revêt une valeur contractuelle. </w:t>
      </w:r>
    </w:p>
    <w:p>
      <w:pPr>
        <w:pStyle w:val="Normal"/>
        <w:jc w:val="both"/>
        <w:rPr/>
      </w:pPr>
      <w:r>
        <w:rPr/>
      </w:r>
    </w:p>
    <w:sectPr>
      <w:type w:val="nextPage"/>
      <w:pgSz w:w="11906" w:h="16838"/>
      <w:pgMar w:left="1417" w:right="1417" w:gutter="0" w:header="0" w:top="1417" w:footer="0" w:bottom="1417"/>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Liberation Sans">
    <w:altName w:val="Arial"/>
    <w:charset w:val="00"/>
    <w:family w:val="swiss"/>
    <w:pitch w:val="variable"/>
  </w:font>
  <w:font w:name="Arial">
    <w:charset w:val="00"/>
    <w:family w:val="roman"/>
    <w:pitch w:val="variable"/>
  </w:font>
</w:fonts>
</file>

<file path=word/settings.xml><?xml version="1.0" encoding="utf-8"?>
<w:settings xmlns:w="http://schemas.openxmlformats.org/wordprocessingml/2006/main">
  <w:zoom w:percent="105"/>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hyphenationZone w:val="425"/>
  <w:themeFontLang w:val="fr-F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4"/>
        <w:szCs w:val="24"/>
        <w:lang w:val="fr-F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bidi w:val="0"/>
      <w:spacing w:before="0" w:after="0"/>
      <w:jc w:val="left"/>
    </w:pPr>
    <w:rPr>
      <w:rFonts w:ascii="Calibri" w:hAnsi="Calibri" w:eastAsia="Calibri" w:cs="" w:asciiTheme="minorHAnsi" w:cstheme="minorBidi" w:eastAsiaTheme="minorHAnsi" w:hAnsiTheme="minorHAnsi"/>
      <w:color w:val="auto"/>
      <w:kern w:val="0"/>
      <w:sz w:val="24"/>
      <w:szCs w:val="24"/>
      <w:lang w:val="fr-FR" w:eastAsia="en-US" w:bidi="ar-SA"/>
    </w:rPr>
  </w:style>
  <w:style w:type="character" w:styleId="DefaultParagraphFont" w:default="1">
    <w:name w:val="Default Paragraph Font"/>
    <w:uiPriority w:val="1"/>
    <w:semiHidden/>
    <w:unhideWhenUsed/>
    <w:qFormat/>
    <w:rPr/>
  </w:style>
  <w:style w:type="character" w:styleId="LienInternet">
    <w:name w:val="Lien Internet"/>
    <w:basedOn w:val="DefaultParagraphFont"/>
    <w:uiPriority w:val="99"/>
    <w:semiHidden/>
    <w:unhideWhenUsed/>
    <w:rsid w:val="000c1248"/>
    <w:rPr>
      <w:color w:val="0000FF"/>
      <w:u w:val="single"/>
    </w:rPr>
  </w:style>
  <w:style w:type="paragraph" w:styleId="Titre">
    <w:name w:val="Titre"/>
    <w:basedOn w:val="Normal"/>
    <w:next w:val="Corpsdetexte"/>
    <w:qFormat/>
    <w:pPr>
      <w:keepNext w:val="true"/>
      <w:spacing w:before="240" w:after="120"/>
    </w:pPr>
    <w:rPr>
      <w:rFonts w:ascii="Liberation Sans" w:hAnsi="Liberation Sans" w:eastAsia="Microsoft YaHei" w:cs="Arial"/>
      <w:sz w:val="28"/>
      <w:szCs w:val="28"/>
    </w:rPr>
  </w:style>
  <w:style w:type="paragraph" w:styleId="Corpsdetexte">
    <w:name w:val="Body Text"/>
    <w:basedOn w:val="Normal"/>
    <w:pPr>
      <w:spacing w:lineRule="auto" w:line="276" w:before="0" w:after="140"/>
    </w:pPr>
    <w:rPr/>
  </w:style>
  <w:style w:type="paragraph" w:styleId="Liste">
    <w:name w:val="List"/>
    <w:basedOn w:val="Corpsdetexte"/>
    <w:pPr/>
    <w:rPr>
      <w:rFonts w:cs="Arial"/>
    </w:rPr>
  </w:style>
  <w:style w:type="paragraph" w:styleId="Lgende">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paragraph" w:styleId="NormalWeb">
    <w:name w:val="Normal (Web)"/>
    <w:basedOn w:val="Normal"/>
    <w:uiPriority w:val="99"/>
    <w:semiHidden/>
    <w:unhideWhenUsed/>
    <w:qFormat/>
    <w:rsid w:val="000c1248"/>
    <w:pPr>
      <w:spacing w:beforeAutospacing="1" w:afterAutospacing="1"/>
    </w:pPr>
    <w:rPr>
      <w:rFonts w:ascii="Times New Roman" w:hAnsi="Times New Roman" w:eastAsia="Times New Roman" w:cs="Times New Roman"/>
      <w:lang w:eastAsia="fr-FR"/>
    </w:rPr>
  </w:style>
  <w:style w:type="numbering" w:styleId="NoList" w:default="1">
    <w:name w:val="No List"/>
    <w:uiPriority w:val="99"/>
    <w:semiHidden/>
    <w:unhideWhenUsed/>
    <w:qFormat/>
  </w:style>
  <w:style w:type="table" w:default="1" w:styleId="Tableau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www.ediflex.com/" TargetMode="Externa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Application>LibreOffice/7.2.7.2.M8$Windows_X86_64 LibreOffice_project/cf1bdbb7fdbe4cc2bde03370057fbbb79d316db5</Application>
  <AppVersion>15.0000</AppVersion>
  <Pages>1</Pages>
  <Words>460</Words>
  <Characters>2690</Characters>
  <CharactersWithSpaces>3134</CharactersWithSpaces>
  <Paragraphs>22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2021-03-18T08:55:00Z</dcterms:created>
  <dc:creator>antoine-barast@epicture.fr</dc:creator>
  <dc:description/>
  <dc:language>fr-FR</dc:language>
  <cp:lastModifiedBy/>
  <dcterms:modified xsi:type="dcterms:W3CDTF">2023-04-24T19:16:58Z</dcterms:modified>
  <cp:revision>2</cp:revision>
  <dc:subject/>
  <dc:title/>
</cp:coreProperties>
</file>

<file path=docProps/custom.xml><?xml version="1.0" encoding="utf-8"?>
<Properties xmlns="http://schemas.openxmlformats.org/officeDocument/2006/custom-properties" xmlns:vt="http://schemas.openxmlformats.org/officeDocument/2006/docPropsVTypes"/>
</file>